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9567A3" w14:paraId="1A13B16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E4DCB54" w14:textId="77777777" w:rsidR="009567A3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97E3714" w14:textId="77777777" w:rsidR="009567A3" w:rsidRDefault="00000000">
            <w:pPr>
              <w:spacing w:after="0" w:line="240" w:lineRule="auto"/>
            </w:pPr>
            <w:r>
              <w:t>49624</w:t>
            </w:r>
          </w:p>
        </w:tc>
      </w:tr>
      <w:tr w:rsidR="009567A3" w14:paraId="75816A3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089FD5D" w14:textId="77777777" w:rsidR="009567A3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8C981B2" w14:textId="77777777" w:rsidR="009567A3" w:rsidRDefault="00000000">
            <w:pPr>
              <w:spacing w:after="0" w:line="240" w:lineRule="auto"/>
            </w:pPr>
            <w:r>
              <w:t>AGENCIJA ZA DRUŠTVENO POTICANU STANOGRADNJU GRADA KOPRIVNICE</w:t>
            </w:r>
          </w:p>
        </w:tc>
      </w:tr>
      <w:tr w:rsidR="009567A3" w14:paraId="57B0508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0D5DD5D" w14:textId="77777777" w:rsidR="009567A3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799F09C" w14:textId="77777777" w:rsidR="009567A3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220D8DA4" w14:textId="77777777" w:rsidR="009567A3" w:rsidRDefault="00000000">
      <w:r>
        <w:br/>
      </w:r>
    </w:p>
    <w:p w14:paraId="7CFF98DA" w14:textId="77777777" w:rsidR="009567A3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7497DFF3" w14:textId="77777777" w:rsidR="009567A3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17757C1" w14:textId="77777777" w:rsidR="009567A3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5A6E3EEF" w14:textId="77777777" w:rsidR="009567A3" w:rsidRDefault="009567A3"/>
    <w:p w14:paraId="52713D07" w14:textId="77777777" w:rsidR="009567A3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5D3F118E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5CEE9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91508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CAF9A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D82E6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78B17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3D9EE4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05572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1EB63ED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700B6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1333F7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BD4925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ABF60B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25.915,54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0AE98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40.083,34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AD983E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154,7</w:t>
            </w:r>
          </w:p>
        </w:tc>
      </w:tr>
      <w:tr w:rsidR="009567A3" w14:paraId="1F67DA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95A06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37CD7A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D27DB6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2D986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60.092,75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3C160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67.764,86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262BB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112,8</w:t>
            </w:r>
          </w:p>
        </w:tc>
      </w:tr>
      <w:tr w:rsidR="009567A3" w14:paraId="181AA59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28FFBA" w14:textId="77777777" w:rsidR="009567A3" w:rsidRDefault="009567A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E7828C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8817FE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0D2AAA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34.177,21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2A88D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27.681,52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D1363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81,0</w:t>
            </w:r>
          </w:p>
        </w:tc>
      </w:tr>
      <w:tr w:rsidR="009567A3" w14:paraId="107A800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4F6D3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1CDABF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00CB7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89AA35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538C4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3904CF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567A3" w14:paraId="7A6B1D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8D2AC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AF2FFF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D10E58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20357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AFD47F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1.876,56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77E3CE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567A3" w14:paraId="698225E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4DB155" w14:textId="77777777" w:rsidR="009567A3" w:rsidRDefault="009567A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98F39B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C6402D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98C108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324313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1.876,56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43EA5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567A3" w14:paraId="3B0F17A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F428DE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D0975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4B3534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45001A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21DB16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DE953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567A3" w14:paraId="0B9867B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0A3B4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C8FF63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E49DE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897FAE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F3FFDD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BB055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567A3" w14:paraId="564D33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CF080E" w14:textId="77777777" w:rsidR="009567A3" w:rsidRDefault="009567A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74EC9B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A5E954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F4E806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7603F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83407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567A3" w14:paraId="31BDEC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C560BF" w14:textId="77777777" w:rsidR="009567A3" w:rsidRDefault="009567A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1D6FDB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58F0C3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193843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34.177,21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9050D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29.558,08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7ADEB1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86,5</w:t>
            </w:r>
          </w:p>
        </w:tc>
      </w:tr>
    </w:tbl>
    <w:p w14:paraId="5E32D076" w14:textId="77777777" w:rsidR="009567A3" w:rsidRDefault="009567A3">
      <w:pPr>
        <w:spacing w:after="0"/>
      </w:pPr>
    </w:p>
    <w:p w14:paraId="5E742418" w14:textId="77777777" w:rsidR="009567A3" w:rsidRDefault="00000000">
      <w:r>
        <w:t xml:space="preserve">U razdoblju od 1.1.do 30.9.2026. godine ukupni prihodi poslovanja iznose 40.083,34 EUR, dok ukupni rashodi poslovanja iznose 67.764,86 EUR i veći su  u odnosu na ostvarenje u izvještajnom razdoblju prošle godine. Povećanje prihoda poslovanja proizlazi iz povećanja prihoda iz nadležnog proračuna za financiranje rashoda poslovanja, dok je povećanje rashoda rezultat povećanja rashoda za zaposlene, materijalne rashode i rashoda za nabavu </w:t>
      </w:r>
      <w:r>
        <w:lastRenderedPageBreak/>
        <w:t>nefinancijske imovine. Ostvareni manjak prihoda poslovanja na kraju izvještajnog razdoblja tekuće godine iznosi 29.558,08 EUR i predstavlja metodološki manjak zbog iskazivanja rashoda prema obračunskom načelu, a prihode prema novčanom. Preneseni višak prihoda poslovanja iz 2025. godine iznosi 304.925,38 EUR te je analizom Izvještaja o prihodima i rashodima utvrđeno da je Agencija ostvarila ukupni višak u iznosu od 276.367,30 EUR za pokriće rashoda u sljedećem obračunskom razdoblju.</w:t>
      </w:r>
    </w:p>
    <w:p w14:paraId="289995C5" w14:textId="77777777" w:rsidR="009567A3" w:rsidRDefault="00000000">
      <w:r>
        <w:br/>
      </w:r>
    </w:p>
    <w:p w14:paraId="2713735F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6A824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3DBDF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AD2D8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B97A5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97996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E4BB9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C7787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1BF74AC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AA1503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F4CCBC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5F2E6C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84D540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25.915,54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F5E74A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40.083,34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7099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154,7</w:t>
            </w:r>
          </w:p>
        </w:tc>
      </w:tr>
    </w:tbl>
    <w:p w14:paraId="78FDAB15" w14:textId="77777777" w:rsidR="009567A3" w:rsidRDefault="009567A3">
      <w:pPr>
        <w:spacing w:after="0"/>
      </w:pPr>
    </w:p>
    <w:p w14:paraId="36993433" w14:textId="77777777" w:rsidR="009567A3" w:rsidRDefault="00000000">
      <w:r>
        <w:t>U izvještajnom razdoblju ostvareni su prihodi poslovanja u ukupnom iznosu od 40.083,34 EUR, što u odnosu na prethodno usporedno razdoblje kada su iznosili 25.915,54 EUR predstavlja povećanje od 14.167,80 EUR, odnosno rast za 54,7%. Povećanje je uslijedilo zbog povećanja ostvarenih prihoda iz nadležnog proračuna za financiranje rashoda poslovanja i ostvarenih ostalih prihoda.</w:t>
      </w:r>
    </w:p>
    <w:p w14:paraId="2E744DD6" w14:textId="77777777" w:rsidR="009567A3" w:rsidRDefault="009567A3"/>
    <w:p w14:paraId="3EDAE542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66BDA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99D8A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18BFE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85EC7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CE3168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4A2CE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A8CC9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058DE77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6FD82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C3257A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81C21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FECCAF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9.215,89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FF2C7D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3.251,47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5AAC3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35,3</w:t>
            </w:r>
          </w:p>
        </w:tc>
      </w:tr>
    </w:tbl>
    <w:p w14:paraId="2FF4A0A2" w14:textId="77777777" w:rsidR="009567A3" w:rsidRDefault="009567A3">
      <w:pPr>
        <w:spacing w:after="0"/>
      </w:pPr>
    </w:p>
    <w:p w14:paraId="56C344BC" w14:textId="77777777" w:rsidR="009567A3" w:rsidRDefault="00000000">
      <w:r>
        <w:t>U prihode od imovine spadaju prihodi od financijske imovine, prihodi od nefinancijske imovine te prihodi od kamata na dane zajmove. S obzirom na isto izvještajno razdoblje prošle godine u obročnu otplatu iz počeka ili je prijevremeno otplatio preostali zajam krenula su tri kupca, stoga su i prihodi od kamata znatno manji.</w:t>
      </w:r>
    </w:p>
    <w:p w14:paraId="1C30D0FE" w14:textId="77777777" w:rsidR="009567A3" w:rsidRDefault="009567A3"/>
    <w:p w14:paraId="17CE5AF2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3F962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3B20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50C42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80F1D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C9B1D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B994C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8D44D3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333C21A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0D9CC3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43E71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kamata na dane zajmove (šifre 6431 do 6437)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044554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E46C5F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7.877,20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1E75F0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3.251,47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9F7AF0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41,3</w:t>
            </w:r>
          </w:p>
        </w:tc>
      </w:tr>
    </w:tbl>
    <w:p w14:paraId="24E4D78B" w14:textId="77777777" w:rsidR="009567A3" w:rsidRDefault="009567A3">
      <w:pPr>
        <w:spacing w:after="0"/>
      </w:pPr>
    </w:p>
    <w:p w14:paraId="7A2DC656" w14:textId="77777777" w:rsidR="009567A3" w:rsidRDefault="00000000">
      <w:r>
        <w:t xml:space="preserve">Prihodi od kamata na dane zajmove građanima ostvareni su u iznosu od 3.251,47 EUR, što u odnosu na prethodno usporedno razdoblje kada su iznosili 7.877,20 EUR predstavlja </w:t>
      </w:r>
      <w:r>
        <w:lastRenderedPageBreak/>
        <w:t>smanjenje od 4.625,73 EUR ili 58,7%. Ovi prihodi odnose se na naplatu kamata po dugoročnim ugovorima za kupnju stanova kroz program POS-a (tzv. III. obrok). Pad prihoda za 58,7% izravna je posljedica smanjenja preostale osnovice duga kako građani redovito otplaćuju svoje obveze.</w:t>
      </w:r>
    </w:p>
    <w:p w14:paraId="491EBF16" w14:textId="77777777" w:rsidR="009567A3" w:rsidRDefault="009567A3"/>
    <w:p w14:paraId="3B9593EC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559EF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5891E8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E274E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CADD7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961A13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73263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8EDC1B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5B12CF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B1A77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71731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 (šifre 6614+6615)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5824ED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8D5218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11.649,11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932CD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11.904,00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2B66C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102,2</w:t>
            </w:r>
          </w:p>
        </w:tc>
      </w:tr>
    </w:tbl>
    <w:p w14:paraId="7BA057CF" w14:textId="77777777" w:rsidR="009567A3" w:rsidRDefault="009567A3">
      <w:pPr>
        <w:spacing w:after="0"/>
      </w:pPr>
    </w:p>
    <w:p w14:paraId="51559CF4" w14:textId="77777777" w:rsidR="009567A3" w:rsidRDefault="00000000">
      <w:r>
        <w:t>U izvještajnom razdoblju ostvareni su prihodi od pruženih usluga u ukupnom iznosu od 11.904,00 EUR, što u odnosu na prethodno usporedno razdoblje kada su iznosili 11.649,11 EUR predstavlja blagi porast od 254,89 EUR, odnosno rast od 2,2%.</w:t>
      </w:r>
      <w:r>
        <w:br/>
        <w:t>Navedeni vlastiti prihodi u cijelosti se odnose na prihode od najma prostora kojim proračunski korisnik upravlja Zavodu za vještačenje, profesionalnu rehabilitaciju i zapošljavanje osoba sa invaliditetom. Povećanje od 2,2% ukazuje na stabilan kontinuitet uz zadržavanje stabilnih ugovornih uvjeta i cijena zakupa u odnosu na prethodnu godinu.</w:t>
      </w:r>
    </w:p>
    <w:p w14:paraId="5C73271D" w14:textId="77777777" w:rsidR="009567A3" w:rsidRDefault="00000000">
      <w:r>
        <w:t> </w:t>
      </w:r>
    </w:p>
    <w:p w14:paraId="48B061A5" w14:textId="77777777" w:rsidR="009567A3" w:rsidRDefault="00000000">
      <w:r>
        <w:t> </w:t>
      </w:r>
    </w:p>
    <w:p w14:paraId="319ED62D" w14:textId="77777777" w:rsidR="009567A3" w:rsidRDefault="009567A3"/>
    <w:p w14:paraId="358B5105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4AC05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AFEA0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B21E1B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39CC8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68EF6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B5F6E7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CDA85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77B03A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50F274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721D83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redovne djelatnosti proračunskih korisnika (šifre 6711 do 6714)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E30E7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AEF061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4.979,85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488A76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24.812,40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F4A6CF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498,3</w:t>
            </w:r>
          </w:p>
        </w:tc>
      </w:tr>
    </w:tbl>
    <w:p w14:paraId="3EB3B3AC" w14:textId="77777777" w:rsidR="009567A3" w:rsidRDefault="009567A3">
      <w:pPr>
        <w:spacing w:after="0"/>
      </w:pPr>
    </w:p>
    <w:p w14:paraId="0F00AEAB" w14:textId="77777777" w:rsidR="009567A3" w:rsidRDefault="00000000">
      <w:r>
        <w:t>U izvještajnom razdoblju ostvareni su prihodi iz nadležnog proračuna u iznosu od 24.812,40 EUR, što u odnosu na prethodno usporedno razdoblje kada su iznosili 4.979,85 EUR predstavlja značajno povećanje od 19.832,55 EUR.</w:t>
      </w:r>
      <w:r>
        <w:br/>
        <w:t>Znatno povećanje ovih prihoda za 398,3% rezultat je pojačanog dotoka sredstava od strane osnivača radi pokrića uvećanih troškova redovnog poslovanja u tekućoj godini.</w:t>
      </w:r>
      <w:r>
        <w:br/>
        <w:t> </w:t>
      </w:r>
      <w:r>
        <w:br/>
        <w:t> </w:t>
      </w:r>
    </w:p>
    <w:p w14:paraId="2839A027" w14:textId="77777777" w:rsidR="009567A3" w:rsidRDefault="00000000">
      <w:r>
        <w:t> </w:t>
      </w:r>
    </w:p>
    <w:p w14:paraId="45C1BD54" w14:textId="77777777" w:rsidR="009567A3" w:rsidRDefault="00000000">
      <w:r>
        <w:t> </w:t>
      </w:r>
    </w:p>
    <w:p w14:paraId="34890C18" w14:textId="77777777" w:rsidR="009567A3" w:rsidRDefault="009567A3"/>
    <w:p w14:paraId="08A1C0A0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1159E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676DA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E75E7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20B6A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0CFFC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BE96D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AEA76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3154B58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E1180E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64AFA6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32FA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36C912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CC7701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FE3570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163,3</w:t>
            </w:r>
          </w:p>
        </w:tc>
      </w:tr>
    </w:tbl>
    <w:p w14:paraId="19C49320" w14:textId="77777777" w:rsidR="009567A3" w:rsidRDefault="009567A3">
      <w:pPr>
        <w:spacing w:after="0"/>
      </w:pPr>
    </w:p>
    <w:p w14:paraId="254CE401" w14:textId="77777777" w:rsidR="009567A3" w:rsidRDefault="00000000">
      <w:r>
        <w:t>Ostali prihodi ostvareni u visini 115,47 EUR predstavljaju uvećanje u odnosu na izvještajno razdoblje prethodne godine, a odnose se na subvenciju države za električnu energiju definiranu Uredbom vlade Republike Hrvatske. Unutar ostalih prihoda poslovanja, na kontu 683 evidentiran je iznos koji se odnosi na usklađenje i dopis po kartici Porezne uprave, a predstavlja priznavanje prihoda s naslova utvrđenog i odobrenog viška/preplate poreza na dodanu vrijednost (PDV-a) iz prethodnog razdoblja, koji je u tekućem razdoblju iskorišten za zatvaranje obveza.</w:t>
      </w:r>
    </w:p>
    <w:p w14:paraId="11D3C8BE" w14:textId="77777777" w:rsidR="009567A3" w:rsidRDefault="009567A3"/>
    <w:p w14:paraId="04C8D45A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50242B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87446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59119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04C1B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879C7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8A29C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71284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7582E81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B6ED8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C3559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B7843C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58A760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60.092,75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19D37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67.764,86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D30C13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112,8</w:t>
            </w:r>
          </w:p>
        </w:tc>
      </w:tr>
    </w:tbl>
    <w:p w14:paraId="3A0E236E" w14:textId="77777777" w:rsidR="009567A3" w:rsidRDefault="009567A3">
      <w:pPr>
        <w:spacing w:after="0"/>
      </w:pPr>
    </w:p>
    <w:p w14:paraId="4B720D8D" w14:textId="77777777" w:rsidR="009567A3" w:rsidRDefault="00000000">
      <w:r>
        <w:t>U izvještajnom razdoblju ukupni Rashodi poslovanja ostvareni su u iznosu od 67.764,86 EUR, što u odnosu na usporedno razdoblje prethodne godine kada su iznosili 60.092,75 EUR predstavlja povećanje od 7.672,11 EUR, odnosno rast od 12,8%.</w:t>
      </w:r>
      <w:r>
        <w:br/>
        <w:t>Ukupna struktura rashoda poslovanja u tekućem razdoblju u cijelosti se sastoji od dvije ključne skupine:</w:t>
      </w:r>
      <w:r>
        <w:br/>
        <w:t>Skupina 31 – Rashodi za zaposlene: Ostvareni su u iznosu od 51.008,67 EUR i čine dominantan udio od 75,27% ukupnih rashoda poslovanja. Navedeni iznos odnosi se na bruto plaće, doprinose na plaće te ostale naknade troškova zaposlenima.</w:t>
      </w:r>
      <w:r>
        <w:br/>
        <w:t>Skupina 32 – Materijalni rashodi: Ostvareni su u iznosu od 16.756,19 EUR s udjelom od 24,73% u ukupnoj strukturi. Ovi rashodi obuhvaćaju troškove materijala, telefona, energije, komunalnih usluga, usluga tekućeg i investicijskog održavanja potrebnih za redovan rad ustanove, službena putovanja, premije osiguranja i naknade za rad predstavničkih i izvršnih tijela.</w:t>
      </w:r>
      <w:r>
        <w:br/>
        <w:t> </w:t>
      </w:r>
    </w:p>
    <w:p w14:paraId="717EA4D9" w14:textId="77777777" w:rsidR="009567A3" w:rsidRDefault="00000000">
      <w:r>
        <w:br/>
        <w:t> </w:t>
      </w:r>
    </w:p>
    <w:p w14:paraId="228715BD" w14:textId="77777777" w:rsidR="009567A3" w:rsidRDefault="009567A3"/>
    <w:p w14:paraId="3359C5B5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08600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0286A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F361B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F9AA04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FC15D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DE063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A209D4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1BFB6C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387ABB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C93B23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EE9A6F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A783BE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41.087,30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75EDAF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42.353,34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2C2E5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103,1</w:t>
            </w:r>
          </w:p>
        </w:tc>
      </w:tr>
    </w:tbl>
    <w:p w14:paraId="178A6F43" w14:textId="77777777" w:rsidR="009567A3" w:rsidRDefault="009567A3">
      <w:pPr>
        <w:spacing w:after="0"/>
      </w:pPr>
    </w:p>
    <w:p w14:paraId="34DB0EF2" w14:textId="77777777" w:rsidR="009567A3" w:rsidRDefault="00000000">
      <w:r>
        <w:t>U izvještajnom razdoblju rashodi za bruto plaće ostvareni su u iznosu od 42.353,34 EUR, što u odnosu na prethodno usporedno razdoblje kada su iznosili 41.087,30 EUR predstavlja blagi porast od 1.266,04 EUR, odnosno rast od 3,1%.</w:t>
      </w:r>
      <w:r>
        <w:br/>
        <w:t>Povećanje rashoda za bruto plaće od 3,1% rezultat je redovnih kretanja unutar sustava plaća proračunskih korisnika, što uključuje primjenu ugovorenih dodataka na staž (minuli rad) te usklađivanje s izmjenama propisa o plaćama u javnim i državnim službama tijekom tekuće godine.</w:t>
      </w:r>
    </w:p>
    <w:p w14:paraId="52D916D4" w14:textId="77777777" w:rsidR="009567A3" w:rsidRDefault="00000000">
      <w:r>
        <w:t> </w:t>
      </w:r>
    </w:p>
    <w:p w14:paraId="6D4DB6B4" w14:textId="77777777" w:rsidR="009567A3" w:rsidRDefault="00000000">
      <w:r>
        <w:t> </w:t>
      </w:r>
    </w:p>
    <w:p w14:paraId="5967029D" w14:textId="77777777" w:rsidR="009567A3" w:rsidRDefault="009567A3"/>
    <w:p w14:paraId="5FDC182D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65153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9859B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B622B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5D7AA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38164A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BBEDC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9CA29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396B099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F45A93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43B2EF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346CA4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38A60B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46E55D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1.667,00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D9F3CD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 w14:paraId="5A5AD086" w14:textId="77777777" w:rsidR="009567A3" w:rsidRDefault="009567A3">
      <w:pPr>
        <w:spacing w:after="0"/>
      </w:pPr>
    </w:p>
    <w:p w14:paraId="68FE7E24" w14:textId="77777777" w:rsidR="009567A3" w:rsidRDefault="00000000">
      <w:r>
        <w:t>U izvještajnom razdoblju ostvareni su ostali rashodi za zaposlene u iznosu od 1.667,00 EUR, što je u potpunosti identično iznosu ostvarenom u prethodnom usporednom razdoblju.</w:t>
      </w:r>
      <w:r>
        <w:br/>
        <w:t xml:space="preserve">Navedeni rashodi odnose se na isplatu regresa, </w:t>
      </w:r>
      <w:proofErr w:type="spellStart"/>
      <w:r>
        <w:t>uskrsnice</w:t>
      </w:r>
      <w:proofErr w:type="spellEnd"/>
      <w:r>
        <w:t xml:space="preserve"> te ostalih prava u skladu s Pravilnikom o radu. Indeks 100,0 i 0% promjene u ukupnom iznosu potvrđuju da je broj zaposlenika koji su ostvarili ova prava, kao i pojedinačne visine isplaćenih naknada, ostao nepromijenjen u odnosu na prethodnu godinu.</w:t>
      </w:r>
      <w:r>
        <w:br/>
        <w:t> </w:t>
      </w:r>
      <w:r>
        <w:br/>
        <w:t> </w:t>
      </w:r>
    </w:p>
    <w:p w14:paraId="063A26A4" w14:textId="77777777" w:rsidR="009567A3" w:rsidRDefault="00000000">
      <w:r>
        <w:t> </w:t>
      </w:r>
    </w:p>
    <w:p w14:paraId="7FE902D8" w14:textId="77777777" w:rsidR="009567A3" w:rsidRDefault="00000000">
      <w:r>
        <w:t> </w:t>
      </w:r>
    </w:p>
    <w:p w14:paraId="291F0B30" w14:textId="77777777" w:rsidR="009567A3" w:rsidRDefault="009567A3"/>
    <w:p w14:paraId="26FCE783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18F48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4A537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11C5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5988E8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E5E873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13582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29718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3F538B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28A0E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B0E4C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44944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F88138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6.779,45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8201A1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6.988,33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8577D8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103,1</w:t>
            </w:r>
          </w:p>
        </w:tc>
      </w:tr>
    </w:tbl>
    <w:p w14:paraId="030D8653" w14:textId="77777777" w:rsidR="009567A3" w:rsidRDefault="009567A3">
      <w:pPr>
        <w:spacing w:after="0"/>
      </w:pPr>
    </w:p>
    <w:p w14:paraId="38E6D201" w14:textId="77777777" w:rsidR="009567A3" w:rsidRDefault="00000000">
      <w:r>
        <w:t>U izvještajnom razdoblju rashodi za doprinose na plaće ostvareni su u iznosu od 6.988,33 EUR, što u odnosu na prethodno usporedno razdoblje kada su iznosili 6.779,45 EUR predstavlja porast od 208,88 EUR, odnosno rast od 3,1%.</w:t>
      </w:r>
      <w:r>
        <w:br/>
        <w:t>Povećanje troškova doprinosa za 3,1% izravna je i zakonska posljedica rasta rashoda za bruto plaće koji bilježe identičan postotni rast. S obzirom na to da se doprinos za zdravstveno osiguranje obračunava po fiksnoj zakonskoj stopi na bruto osnovicu, kretanje ove podskupine u potpunosti prati dinamiku redovnih usklađenja plaća i minulog rada zaposlenika u tekućoj godini.</w:t>
      </w:r>
    </w:p>
    <w:p w14:paraId="0A133E85" w14:textId="77777777" w:rsidR="009567A3" w:rsidRDefault="00000000">
      <w:r>
        <w:t> </w:t>
      </w:r>
    </w:p>
    <w:p w14:paraId="1F5229BE" w14:textId="77777777" w:rsidR="009567A3" w:rsidRDefault="00000000">
      <w:r>
        <w:t> </w:t>
      </w:r>
    </w:p>
    <w:p w14:paraId="2E18250F" w14:textId="77777777" w:rsidR="009567A3" w:rsidRDefault="009567A3"/>
    <w:p w14:paraId="6F526B6A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36F494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EFBFD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9F582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066B4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4D32D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54677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8D189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0A5A34A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03D89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9810CA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C8CE4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9D684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1.346,08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B675E3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1.432,98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D5563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106,5</w:t>
            </w:r>
          </w:p>
        </w:tc>
      </w:tr>
    </w:tbl>
    <w:p w14:paraId="41A2EA59" w14:textId="77777777" w:rsidR="009567A3" w:rsidRDefault="009567A3">
      <w:pPr>
        <w:spacing w:after="0"/>
      </w:pPr>
    </w:p>
    <w:p w14:paraId="22051F97" w14:textId="77777777" w:rsidR="009567A3" w:rsidRDefault="00000000">
      <w:r>
        <w:t>U izvještajnom razdoblju rashodi za naknade troškova zaposlenima  ostvareni su u iznosu od 1.432,98 EUR, što u odnosu na prethodno usporedno razdoblje kada su iznosili 1.346,08 EUR predstavlja porast od 86,90 EUR, odnosno rast od 6,5%.</w:t>
      </w:r>
      <w:r>
        <w:br/>
        <w:t>Povećanje ovih rashoda za 6,5% najvećim je dijelom rezultat pojačanih aktivnosti vezanih uz obvezno stručno usavršavanje i edukacije zaposlenika proračunskog korisnika u tekućoj godini.</w:t>
      </w:r>
    </w:p>
    <w:p w14:paraId="3999B3BB" w14:textId="77777777" w:rsidR="009567A3" w:rsidRDefault="00000000">
      <w:r>
        <w:t> </w:t>
      </w:r>
    </w:p>
    <w:p w14:paraId="5890D889" w14:textId="77777777" w:rsidR="009567A3" w:rsidRDefault="00000000">
      <w:r>
        <w:t> </w:t>
      </w:r>
    </w:p>
    <w:p w14:paraId="47CFE42C" w14:textId="77777777" w:rsidR="009567A3" w:rsidRDefault="009567A3"/>
    <w:p w14:paraId="0D71551D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6DC4D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DAE6F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DA883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A95A1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F1D43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67DE4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C6695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7CD09D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93D4E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5AA5C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960480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379A9C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2.002,55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33331B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2.186,73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3C63E1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109,2</w:t>
            </w:r>
          </w:p>
        </w:tc>
      </w:tr>
    </w:tbl>
    <w:p w14:paraId="6A280400" w14:textId="77777777" w:rsidR="009567A3" w:rsidRDefault="009567A3">
      <w:pPr>
        <w:spacing w:after="0"/>
      </w:pPr>
    </w:p>
    <w:p w14:paraId="1C2E631F" w14:textId="77777777" w:rsidR="009567A3" w:rsidRDefault="00000000">
      <w:r>
        <w:lastRenderedPageBreak/>
        <w:t>U izvještajnom razdoblju rashodi za materijal i energiju ostvareni su u iznosu od 2.186,73 EUR, što u odnosu na prethodno usporedno razdoblje kada su iznosili 2.002,55 EUR predstavlja porast od 184,18 EUR, odnosno rast od 9,2%.</w:t>
      </w:r>
      <w:r>
        <w:br/>
        <w:t>Povećanje ovih rashoda za 9,2% rezultat je rasta troškova energije (prvenstveno električne energije i grijanja) uslijed promjena tržišnih cijena energenata, kao i povećane nabave potrošnog uredskog materijala i materijala za tekuće održavanje prostora radi osiguranja nesmetanog rada ustanove u tekućem razdoblju te pretplate na stručnu literaturu.</w:t>
      </w:r>
    </w:p>
    <w:p w14:paraId="3A9D5E0D" w14:textId="77777777" w:rsidR="009567A3" w:rsidRDefault="00000000">
      <w:r>
        <w:t> </w:t>
      </w:r>
    </w:p>
    <w:p w14:paraId="422DDEA2" w14:textId="77777777" w:rsidR="009567A3" w:rsidRDefault="00000000">
      <w:r>
        <w:t> </w:t>
      </w:r>
    </w:p>
    <w:p w14:paraId="74C2B262" w14:textId="77777777" w:rsidR="009567A3" w:rsidRDefault="009567A3"/>
    <w:p w14:paraId="6C424904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334E4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F8228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525E0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EF08F8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37C95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32FD3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2A3C0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50C4805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565C6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CE54BD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95C182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2D72F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6.233,05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A0464B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11.066,82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B59FEA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177,6</w:t>
            </w:r>
          </w:p>
        </w:tc>
      </w:tr>
    </w:tbl>
    <w:p w14:paraId="1D7D5E02" w14:textId="77777777" w:rsidR="009567A3" w:rsidRDefault="009567A3">
      <w:pPr>
        <w:spacing w:after="0"/>
      </w:pPr>
    </w:p>
    <w:p w14:paraId="6D8C2D9E" w14:textId="77777777" w:rsidR="009567A3" w:rsidRDefault="00000000">
      <w:r>
        <w:t>U izvještajnom razdoblju rashodi za usluge ostvareni su u iznosu od 11.066,82 EUR, što u odnosu na prethodno usporedno razdoblje kada su iznosili 6.233,05 EUR predstavlja značajno povećanje od 4.833,77 EUR, odnosno rast od 77,6%.</w:t>
      </w:r>
      <w:r>
        <w:br/>
        <w:t>Znatno povećanje rashoda za usluge od 77,6% rezultat je pojačanih aktivnosti na tekućem i investicijskom održavanju objekata i opreme u tekućoj godini, povećanih troškova komunalnih i računalnih usluga (programske licence i održavanje sustava) te korištenja vanjskih intelektualnih i stručnih usluga potrebnih za provedbu redovnih programa proračunskog korisnika.</w:t>
      </w:r>
    </w:p>
    <w:p w14:paraId="35BEFDC3" w14:textId="77777777" w:rsidR="009567A3" w:rsidRDefault="00000000">
      <w:r>
        <w:t> </w:t>
      </w:r>
    </w:p>
    <w:p w14:paraId="7B19E2F3" w14:textId="77777777" w:rsidR="009567A3" w:rsidRDefault="00000000">
      <w:r>
        <w:t> </w:t>
      </w:r>
    </w:p>
    <w:p w14:paraId="2B247E90" w14:textId="77777777" w:rsidR="009567A3" w:rsidRDefault="009567A3"/>
    <w:p w14:paraId="32181E93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4EE1F3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59B31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3829F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AF7DF7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80494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79C0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7AA39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5A25571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50F32D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8DEACD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759211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71569D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930,60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14A6F7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2.069,66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63B1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222,4</w:t>
            </w:r>
          </w:p>
        </w:tc>
      </w:tr>
    </w:tbl>
    <w:p w14:paraId="658AEBB0" w14:textId="77777777" w:rsidR="009567A3" w:rsidRDefault="009567A3">
      <w:pPr>
        <w:spacing w:after="0"/>
      </w:pPr>
    </w:p>
    <w:p w14:paraId="1D80B314" w14:textId="77777777" w:rsidR="009567A3" w:rsidRDefault="00000000">
      <w:r>
        <w:t>Ostali nespomenuti rashodi poslovanja ostvareni su u iznosu od 2.069,66 EUR (porast od 122,4%). Ostali nespomenuti rashodi poslovanja sastoje se od premija osiguranja zaposlenih u iznosu od 158,12 EUR, pristojbi i naknada u iznosu od 113,97 EUR te naknada za rad predstavničkih i izvršnih tijela u iznosu od 1.797,57 EUR. Povećanje je rezultiralo novim obračunom za nove članove Upravnog vijeća od prosinca 2025. godine.</w:t>
      </w:r>
    </w:p>
    <w:p w14:paraId="6D62CE92" w14:textId="77777777" w:rsidR="009567A3" w:rsidRDefault="009567A3"/>
    <w:p w14:paraId="029B9BBF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02ABB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B2A6A9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B064AF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135C6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CC923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1332C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E502DE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3FDAD8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981EE5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E5EAE5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712A6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74C21A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417.465,58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4755FB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242.054,76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BA65A9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58,0</w:t>
            </w:r>
          </w:p>
        </w:tc>
      </w:tr>
    </w:tbl>
    <w:p w14:paraId="49A95FAF" w14:textId="77777777" w:rsidR="009567A3" w:rsidRDefault="009567A3">
      <w:pPr>
        <w:spacing w:after="0"/>
      </w:pPr>
    </w:p>
    <w:p w14:paraId="01C8A8A0" w14:textId="77777777" w:rsidR="009567A3" w:rsidRDefault="00000000">
      <w:r>
        <w:t>Ovi prihodi su znatno umanjeni s obzirom na isto razdoblje protekle godine zbog ovršnog postupka krajem 2025. godine kojim se naplatio samo dio potraživanja od kupaca za kupnju jedne nekretnine, a dio se otpisao na prijedlog Upravnog vijeća koje  je predložilo otpis nenaplativog potraživanja jer je založno pravo na nekretnini bilo sredstvo osiguranja za povrat ovog iznosa potraživanja za prodani stan.</w:t>
      </w:r>
    </w:p>
    <w:p w14:paraId="09F9B2C2" w14:textId="77777777" w:rsidR="009567A3" w:rsidRDefault="009567A3"/>
    <w:p w14:paraId="4B4B6B89" w14:textId="77777777" w:rsidR="009567A3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567A3" w14:paraId="5F694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6933F0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FA4C31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49AAA6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247AA5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81EBB2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3C111D" w14:textId="77777777" w:rsidR="009567A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567A3" w14:paraId="48760DE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A29865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BD3F06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2784F9" w14:textId="77777777" w:rsidR="009567A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251C58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BD5EA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1.876,56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E4B164" w14:textId="77777777" w:rsidR="009567A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3FF9F05" w14:textId="77777777" w:rsidR="009567A3" w:rsidRDefault="009567A3">
      <w:pPr>
        <w:spacing w:after="0"/>
      </w:pPr>
    </w:p>
    <w:p w14:paraId="30846FB0" w14:textId="77777777" w:rsidR="009567A3" w:rsidRDefault="00000000">
      <w:r>
        <w:t>U izvještajnom razdoblju rashodi za nabavu postrojenja i opreme  ostvareni su u iznosu od 1.876,56 EUR, dok u prethodnom usporednom razdoblju nije bilo kapitalnih ulaganja na ovoj stavci (0,00 EUR).</w:t>
      </w:r>
      <w:r>
        <w:br/>
        <w:t>Navedeni trošak odnosi se na nabavu nove opreme (računala, printer) s ciljem modernizacije radnih procesa i zamjene dotrajale dugotrajne imovine proračunskog korisnika. Sredstva za ovu namjenu osigurana su iz vlastitih prihoda tekućeg razdoblja.</w:t>
      </w:r>
    </w:p>
    <w:p w14:paraId="63BD89ED" w14:textId="77777777" w:rsidR="009567A3" w:rsidRDefault="00000000">
      <w:r>
        <w:t> </w:t>
      </w:r>
    </w:p>
    <w:p w14:paraId="796144E0" w14:textId="77777777" w:rsidR="009567A3" w:rsidRDefault="00000000">
      <w:r>
        <w:t> </w:t>
      </w:r>
    </w:p>
    <w:p w14:paraId="239C4847" w14:textId="77777777" w:rsidR="009567A3" w:rsidRDefault="009567A3"/>
    <w:sectPr w:rsidR="009567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A3"/>
    <w:rsid w:val="00032C86"/>
    <w:rsid w:val="009567A3"/>
    <w:rsid w:val="009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9C60F"/>
  <w15:docId w15:val="{03E3D970-D1AE-4304-A4C3-74841A81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2119</Words>
  <Characters>12083</Characters>
  <Application>Microsoft Office Word</Application>
  <DocSecurity>0</DocSecurity>
  <Lines>100</Lines>
  <Paragraphs>28</Paragraphs>
  <ScaleCrop>false</ScaleCrop>
  <Company/>
  <LinksUpToDate>false</LinksUpToDate>
  <CharactersWithSpaces>14174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 Alihodžić</cp:lastModifiedBy>
  <cp:revision>2</cp:revision>
  <dcterms:created xsi:type="dcterms:W3CDTF">2026-10-13T05:47:00Z</dcterms:created>
  <dcterms:modified xsi:type="dcterms:W3CDTF">2026-10-13T05:47:00Z</dcterms:modified>
</cp:coreProperties>
</file>