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156847" w14:paraId="4045CD25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45672D9" w14:textId="77777777" w:rsidR="00156847" w:rsidRDefault="00000000" w:rsidP="004E0774">
            <w:pPr>
              <w:pStyle w:val="Naslov1"/>
            </w:pPr>
            <w:r>
              <w:t>RKP broj</w:t>
            </w:r>
          </w:p>
        </w:tc>
        <w:tc>
          <w:tcPr>
            <w:tcW w:w="0" w:type="auto"/>
            <w:shd w:val="clear" w:color="auto" w:fill="E7F0F9"/>
          </w:tcPr>
          <w:p w14:paraId="4380D3B0" w14:textId="77777777" w:rsidR="00156847" w:rsidRDefault="00000000">
            <w:pPr>
              <w:spacing w:after="0" w:line="240" w:lineRule="auto"/>
            </w:pPr>
            <w:r>
              <w:t>49624</w:t>
            </w:r>
          </w:p>
        </w:tc>
      </w:tr>
      <w:tr w:rsidR="00156847" w14:paraId="6711025C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0DBE5D9" w14:textId="77777777" w:rsidR="00156847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1F0D94C5" w14:textId="77777777" w:rsidR="00156847" w:rsidRDefault="00000000">
            <w:pPr>
              <w:spacing w:after="0" w:line="240" w:lineRule="auto"/>
            </w:pPr>
            <w:r>
              <w:t>AGENCIJA ZA DRUŠTVENO POTICANU STANOGRADNJU GRADA KOPRIVNICE</w:t>
            </w:r>
          </w:p>
        </w:tc>
      </w:tr>
      <w:tr w:rsidR="00156847" w14:paraId="1D6E0337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1294777D" w14:textId="77777777" w:rsidR="00156847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64B8B7BF" w14:textId="77777777" w:rsidR="00156847" w:rsidRDefault="00000000">
            <w:pPr>
              <w:spacing w:after="0" w:line="240" w:lineRule="auto"/>
            </w:pPr>
            <w:r>
              <w:t>21</w:t>
            </w:r>
          </w:p>
        </w:tc>
      </w:tr>
    </w:tbl>
    <w:p w14:paraId="207E0CE1" w14:textId="77777777" w:rsidR="00156847" w:rsidRDefault="00000000">
      <w:r>
        <w:br/>
      </w:r>
    </w:p>
    <w:p w14:paraId="1EC0DA8C" w14:textId="77777777" w:rsidR="00156847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678CF949" w14:textId="77777777" w:rsidR="00156847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264449DA" w14:textId="77777777" w:rsidR="00156847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24D1EBFD" w14:textId="77777777" w:rsidR="00156847" w:rsidRDefault="00156847"/>
    <w:p w14:paraId="245720CE" w14:textId="77777777" w:rsidR="00156847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3D9234C9" w14:textId="77777777" w:rsidR="00156847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56847" w14:paraId="2CC698A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FFD478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86C413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1D0DDA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A95544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38C8DA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7E210C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56847" w14:paraId="1C02E33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DA5F6F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98C0456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8F1701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72714F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21.510,94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71A590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32.947,48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E95231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153,2</w:t>
            </w:r>
          </w:p>
        </w:tc>
      </w:tr>
      <w:tr w:rsidR="00156847" w14:paraId="11E0390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D37E69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DA55C49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D223B4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B0794B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40.536,06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2A2854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46.104,03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5A28EA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113,7</w:t>
            </w:r>
          </w:p>
        </w:tc>
      </w:tr>
      <w:tr w:rsidR="00156847" w14:paraId="554B817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F7A457" w14:textId="77777777" w:rsidR="00156847" w:rsidRDefault="0015684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4689AA8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02254D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5DE7FF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19.025,12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99E034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13.156,55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3AF811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69,2</w:t>
            </w:r>
          </w:p>
        </w:tc>
      </w:tr>
      <w:tr w:rsidR="00156847" w14:paraId="4E74326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B26B2D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3C678FB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1C3B02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107F16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E85425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F0F1AB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156847" w14:paraId="067F816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BF121B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F266A7A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CFADE7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4F39D4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6A5BB8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270,96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4D9CA7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156847" w14:paraId="6CB8993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94BC09" w14:textId="77777777" w:rsidR="00156847" w:rsidRDefault="0015684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FEA120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782C22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41D038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DDD334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270,96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FC4A3B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156847" w14:paraId="7E5F6B0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D9CBE4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E6F8A46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186BDB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EEA05A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8A76D5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FDB6EC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156847" w14:paraId="16A8C28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98D52A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B3670F7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98A339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BAA656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8C08E8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3E9A0D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156847" w14:paraId="2AD7EC0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3BC521" w14:textId="77777777" w:rsidR="00156847" w:rsidRDefault="0015684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7066825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D60F29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1068D0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91FA5C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3E6C92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156847" w14:paraId="7875EB0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861A2A" w14:textId="77777777" w:rsidR="00156847" w:rsidRDefault="0015684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BA68664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7E6899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7F66E3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19.025,12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9AD9E0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13.427,51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A51DD3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70,6</w:t>
            </w:r>
          </w:p>
        </w:tc>
      </w:tr>
    </w:tbl>
    <w:p w14:paraId="5EC5B73E" w14:textId="77777777" w:rsidR="00156847" w:rsidRDefault="00156847">
      <w:pPr>
        <w:spacing w:after="0"/>
      </w:pPr>
    </w:p>
    <w:p w14:paraId="6213A7C1" w14:textId="19B847DA" w:rsidR="00156847" w:rsidRDefault="00000000">
      <w:r>
        <w:t xml:space="preserve">U razdoblju od 1.1.do 30.6.2026. godine ukupni prihodi poslovanja iznose 32.947,48 </w:t>
      </w:r>
      <w:r w:rsidR="00124754">
        <w:t>EUR</w:t>
      </w:r>
      <w:r>
        <w:t xml:space="preserve">, što predstavlja povećanje ostvarenja od 53,17% te su ukupni rashodi poslovanja iznosili 46.104,03 </w:t>
      </w:r>
      <w:r w:rsidR="00124754">
        <w:t>EUR</w:t>
      </w:r>
      <w:r>
        <w:t xml:space="preserve"> i veći su za 14,4% u odnosu na ostvarenje u izvještajnom razdoblju prošle godine.</w:t>
      </w:r>
      <w:r w:rsidR="00F2300C">
        <w:t xml:space="preserve"> </w:t>
      </w:r>
      <w:r>
        <w:t xml:space="preserve">Povećanje prihoda poslovanja proizlazi iz povećanja prihoda iz nadležnog proračuna </w:t>
      </w:r>
      <w:r>
        <w:lastRenderedPageBreak/>
        <w:t xml:space="preserve">za financiranje rashoda poslovanja, dok je povećanje rashoda rezultat povećanja rashoda za zaposlene, materijalne rashode i rashoda za nabavu nefinancijske imovine. Ostvareni manjak prihoda poslovanja na kraju izvještajnog razdoblja tekuće godine iznosi 13.427,51 </w:t>
      </w:r>
      <w:r w:rsidR="00124754">
        <w:t>EUR</w:t>
      </w:r>
      <w:r>
        <w:t xml:space="preserve">. Preneseni višak prihoda poslovanja iz 2025. godine iznosi 304.925,38 </w:t>
      </w:r>
      <w:r w:rsidR="00124754">
        <w:t>EUR</w:t>
      </w:r>
      <w:r>
        <w:t xml:space="preserve"> te je analizom Izvještaja o prihodima i rashodima utvrđeno da je Agencija ostvarila ukupni višak u iznosu od 291.497,87 </w:t>
      </w:r>
      <w:r w:rsidR="00124754">
        <w:t>EUR</w:t>
      </w:r>
      <w:r>
        <w:t xml:space="preserve"> za pokriće rashoda u sljedećem obračunskom razdoblju.</w:t>
      </w:r>
    </w:p>
    <w:p w14:paraId="271775F9" w14:textId="77777777" w:rsidR="00156847" w:rsidRDefault="00000000">
      <w:r>
        <w:br/>
      </w:r>
    </w:p>
    <w:p w14:paraId="4A15A9A6" w14:textId="77777777" w:rsidR="00156847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56847" w14:paraId="7C3AD25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1A1720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F60DF3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820FA0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9E39A0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159A6C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D1FF44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56847" w14:paraId="6B0F92A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A3DFD1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4CE4624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65BE99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4DE685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21.510,94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916E96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32.947,48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4C240C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153,2</w:t>
            </w:r>
          </w:p>
        </w:tc>
      </w:tr>
    </w:tbl>
    <w:p w14:paraId="4F794C7C" w14:textId="77777777" w:rsidR="00156847" w:rsidRDefault="00156847">
      <w:pPr>
        <w:spacing w:after="0"/>
      </w:pPr>
    </w:p>
    <w:p w14:paraId="7B77FFCB" w14:textId="77777777" w:rsidR="00156847" w:rsidRDefault="00000000">
      <w:r>
        <w:t>Prihodi poslovanja ostvareni u ovom izvještajnom razdoblju bilježe porast od 53,2% uslijed povećanja ostvarenih prihoda iz nadležnog proračuna za financiranje rashoda poslovanja i ostvarenih prihoda.</w:t>
      </w:r>
    </w:p>
    <w:p w14:paraId="459D0B47" w14:textId="77777777" w:rsidR="00156847" w:rsidRDefault="00156847"/>
    <w:p w14:paraId="34C67870" w14:textId="77777777" w:rsidR="00156847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56847" w14:paraId="4640911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072BC4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26D831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40AF6A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96204B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61AC38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18CB6C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56847" w14:paraId="788CA66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0A7180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9B10F0B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kamata na dane zajmove (šifre 6431 do 6437)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9B0724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6DCA5D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7.319,36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F94D45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1.970,80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1610BA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26,9</w:t>
            </w:r>
          </w:p>
        </w:tc>
      </w:tr>
    </w:tbl>
    <w:p w14:paraId="46D8C0C4" w14:textId="77777777" w:rsidR="00156847" w:rsidRDefault="00156847">
      <w:pPr>
        <w:spacing w:after="0"/>
      </w:pPr>
    </w:p>
    <w:p w14:paraId="04680915" w14:textId="0B72D17B" w:rsidR="00156847" w:rsidRDefault="00000000">
      <w:r>
        <w:t xml:space="preserve">Prihodi od kamata na dane zajmove po svojoj strukturi sastoje se od prihoda od kamata na dane zajmove neprofitnim organizacijama, građanima i kućanstvima, odnosno javna sredstva naplaćena od kupaca kroz tzv. III. obrok u visini 1.970,80 </w:t>
      </w:r>
      <w:r w:rsidR="00124754">
        <w:t>EUR</w:t>
      </w:r>
      <w:r>
        <w:t xml:space="preserve"> za POS1,POS2,POS3 i Cvjetnu1. Smanjenje prihoda za 73,07% proizlazi iz smanjenja ostvarenih prihoda zbog ugovorene dinamike otplate zajma po otplatnom planu. </w:t>
      </w:r>
    </w:p>
    <w:p w14:paraId="263110FE" w14:textId="77777777" w:rsidR="00156847" w:rsidRDefault="00156847"/>
    <w:p w14:paraId="4365BA1D" w14:textId="77777777" w:rsidR="00156847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56847" w14:paraId="793764C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A1BC35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BE16A5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77862A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62EB60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EC8DDA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0AC514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56847" w14:paraId="3CC783F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2248A9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74A6CEA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te pruženih usluga, prihodi od donacija te povrati po protestiranim jamstvima (šifre 661+663)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41079A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CD7A6F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7.826,18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DEC5D9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8.041,04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58E14A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102,7</w:t>
            </w:r>
          </w:p>
        </w:tc>
      </w:tr>
    </w:tbl>
    <w:p w14:paraId="4D1F4BEA" w14:textId="77777777" w:rsidR="00156847" w:rsidRDefault="00156847">
      <w:pPr>
        <w:spacing w:after="0"/>
      </w:pPr>
    </w:p>
    <w:p w14:paraId="44B02307" w14:textId="77777777" w:rsidR="00156847" w:rsidRDefault="00000000">
      <w:r>
        <w:lastRenderedPageBreak/>
        <w:t>Prihodi se odnose na otplatu III. obroka kojeg kupci plaćaju izravno Agenciji i na prihode od najma poslovnog prostora kojeg koristi Zavod za vještačenje, profesionalnu rehabilitaciju i zapošljavanje osoba sa invaliditetom za svoju djelatnost.</w:t>
      </w:r>
    </w:p>
    <w:p w14:paraId="343CA746" w14:textId="77777777" w:rsidR="00156847" w:rsidRDefault="00156847"/>
    <w:p w14:paraId="15E9F935" w14:textId="77777777" w:rsidR="00156847" w:rsidRDefault="0000000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56847" w14:paraId="11EFCC3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0A1263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703948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52466A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642061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3B1B34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8F7E5E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56847" w14:paraId="6472CC7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7B362C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CDA130C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i od HZZO-a na temelju ugovornih obveza (šifre 671+673)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197DC4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FA89D7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4.979,85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86DB70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22.878,92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9D4BD4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459,4</w:t>
            </w:r>
          </w:p>
        </w:tc>
      </w:tr>
    </w:tbl>
    <w:p w14:paraId="231B0A3C" w14:textId="77777777" w:rsidR="00156847" w:rsidRDefault="00156847">
      <w:pPr>
        <w:spacing w:after="0"/>
      </w:pPr>
    </w:p>
    <w:p w14:paraId="5F647630" w14:textId="77777777" w:rsidR="00156847" w:rsidRDefault="00000000">
      <w:r>
        <w:t>Prihodi iz nadležnog proračuna za financiranje redovne djelatnosti proračunskih korisnika odnose se na prihode za financiranje rashoda poslovanja, a isplaćena su sa računa Riznice Grada Koprivnice i koriste se za plaće dvoje zaposlenika Agencije. U izvještajnom razdoblju tekuće godine ovi prihodi bilježe povećanje zbog povećanih rashoda za zaposlene koji su se povećali uslijed porasta plaća zaposlenima.</w:t>
      </w:r>
    </w:p>
    <w:p w14:paraId="2C16F9D6" w14:textId="77777777" w:rsidR="00156847" w:rsidRDefault="00156847"/>
    <w:p w14:paraId="087B5DE3" w14:textId="77777777" w:rsidR="00156847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56847" w14:paraId="3EC99AC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CD8A74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457ECD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1E3F4A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6EB1EF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ACCC35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22D170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56847" w14:paraId="1172EEF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432C51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707F478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3A7FA8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3FFE43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40.536,06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0A2CF4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46.104,03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6B5399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113,7</w:t>
            </w:r>
          </w:p>
        </w:tc>
      </w:tr>
    </w:tbl>
    <w:p w14:paraId="01459601" w14:textId="77777777" w:rsidR="00156847" w:rsidRDefault="00156847">
      <w:pPr>
        <w:spacing w:after="0"/>
      </w:pPr>
    </w:p>
    <w:p w14:paraId="659860E7" w14:textId="77777777" w:rsidR="00156847" w:rsidRDefault="00000000">
      <w:r>
        <w:t>Rashodi poslovanja bilježe povećanje od 13,7% jer je ostvareno više rashoda za zaposlene u izvještajnom razdoblju tekuće godine, više materijalnih rashoda zbog povećanja rashoda za usluge, dok financijski rashodi nisu ostvareni u tekućem razdoblju.</w:t>
      </w:r>
    </w:p>
    <w:p w14:paraId="21CA7522" w14:textId="77777777" w:rsidR="00156847" w:rsidRDefault="00156847"/>
    <w:p w14:paraId="6EFC57EA" w14:textId="77777777" w:rsidR="00156847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56847" w14:paraId="2ACD05A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C59F8C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869B4B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00797E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41AA51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2FD392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D46253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56847" w14:paraId="6A9B6D9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5DFEE1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F07CE36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 putovanja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7ECA9A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2F5FBE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78E825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6EB17B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7C7EC48" w14:textId="77777777" w:rsidR="00156847" w:rsidRDefault="00156847">
      <w:pPr>
        <w:spacing w:after="0"/>
      </w:pPr>
    </w:p>
    <w:p w14:paraId="7BC0695C" w14:textId="149951A4" w:rsidR="00156847" w:rsidRDefault="00000000">
      <w:r>
        <w:t xml:space="preserve">Povećanje ostvarenja rezultat je odlaska na sastanak u APN u Zagreb u tekućem izvještajnom razdoblju gdje je tema sastanka bio novi Zakon o priuštivom stanovanju, promjene i obveze koje se odnose na Agencije u vezi novog Zakona, tumačenja pojedinih stavaka Zakona o priuštivom stanovanju, te daljnja izgradnja stanova za najam </w:t>
      </w:r>
      <w:r w:rsidR="00535677">
        <w:t>i prodaju.</w:t>
      </w:r>
    </w:p>
    <w:p w14:paraId="1F96DB25" w14:textId="77777777" w:rsidR="00156847" w:rsidRDefault="00156847"/>
    <w:p w14:paraId="7961E37E" w14:textId="77777777" w:rsidR="00156847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56847" w14:paraId="1870A65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615CCC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31DA0C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86D355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66169C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7E1106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5FEF6B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56847" w14:paraId="08B4C61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AA934D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EE1CB31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usluge (šifre 3231 do 3239)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3CBE97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686BA4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4.099,33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F642AE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8.522,49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68C75C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207,9</w:t>
            </w:r>
          </w:p>
        </w:tc>
      </w:tr>
    </w:tbl>
    <w:p w14:paraId="1A20A2D5" w14:textId="77777777" w:rsidR="00156847" w:rsidRDefault="00156847">
      <w:pPr>
        <w:spacing w:after="0"/>
      </w:pPr>
    </w:p>
    <w:p w14:paraId="7113863C" w14:textId="77777777" w:rsidR="00156847" w:rsidRDefault="00000000">
      <w:r>
        <w:t>Rashodi za usluge u tekućem izvještajnom razdoblju znatno su uvećani zbog troškova postupka Javne nabave za projektiranje i izgradnju dviju stambenih kuća "ključ u ruke" na lokaciji Cvjetna. Struktura rashoda se nije mijenjala i sastoje se od usluga telefona, interneta i pošte, tekućeg i investicijskog održavanja, usluga promidžbe i informiranja, komunalne usluge, zakupnina i najamnina, intelektualnih, računalnih te ostalih usluga.</w:t>
      </w:r>
    </w:p>
    <w:p w14:paraId="1511B020" w14:textId="77777777" w:rsidR="00156847" w:rsidRDefault="00000000">
      <w:r>
        <w:t>Usluge promidžbe i informiranja su također povećali rashode s obzirom na isto razdoblje prošle godine zbog oglašavanja Javnog poziva za kupnju stana u obiteljskoj kući na lokaciji Cvjetna u lokalnom listu.</w:t>
      </w:r>
    </w:p>
    <w:p w14:paraId="629E66B5" w14:textId="77777777" w:rsidR="00156847" w:rsidRDefault="00156847"/>
    <w:p w14:paraId="71D71899" w14:textId="77777777" w:rsidR="00156847" w:rsidRDefault="00000000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56847" w14:paraId="07384D5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D7A688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1CA079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451F77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D50C71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4B40B1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FD8085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56847" w14:paraId="070C0C6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FB4F48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51D46BC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 (šifre 3291 do 3299)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2F8260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A95BD0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678,06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342A95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1.429,47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525ED0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210,8</w:t>
            </w:r>
          </w:p>
        </w:tc>
      </w:tr>
    </w:tbl>
    <w:p w14:paraId="7443D5A1" w14:textId="77777777" w:rsidR="00156847" w:rsidRDefault="00156847">
      <w:pPr>
        <w:spacing w:after="0"/>
      </w:pPr>
    </w:p>
    <w:p w14:paraId="69676D02" w14:textId="7B0E24AB" w:rsidR="00156847" w:rsidRDefault="00000000">
      <w:r>
        <w:t xml:space="preserve">Ostali nespomenuti rashodi poslovanja sastoje se od premija osiguranja zaposlenih u iznosu od 158,12 </w:t>
      </w:r>
      <w:r w:rsidR="00124754">
        <w:t>EUR</w:t>
      </w:r>
      <w:r>
        <w:t>,</w:t>
      </w:r>
      <w:r w:rsidR="00F2300C">
        <w:t xml:space="preserve"> </w:t>
      </w:r>
      <w:r>
        <w:t xml:space="preserve">pristojbi i naknada u iznosu od 72,97 </w:t>
      </w:r>
      <w:r w:rsidR="00124754">
        <w:t>EUR</w:t>
      </w:r>
      <w:r>
        <w:t xml:space="preserve"> te naknada za rad predstavničkih i izvršnih tijela u iznosu od 1.198,38 </w:t>
      </w:r>
      <w:r w:rsidR="00124754">
        <w:t>EUR</w:t>
      </w:r>
      <w:r>
        <w:t>. Povećanje je rezultiralo novim obračunom za nove članove Upravnog vijeća od prosinca 2025. godine.</w:t>
      </w:r>
    </w:p>
    <w:p w14:paraId="3FCDD8BE" w14:textId="77777777" w:rsidR="00156847" w:rsidRDefault="00156847"/>
    <w:p w14:paraId="5700C3E5" w14:textId="77777777" w:rsidR="00156847" w:rsidRDefault="00000000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56847" w14:paraId="4A6932B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67FDFC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878590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1BB710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4A9ACF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21C14E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019977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56847" w14:paraId="43A8E47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CA5637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5A5260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financijski rashodi (šifre 3431 do 3434)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16F0E8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24F1C9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5C8F73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F80A1E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41523CBE" w14:textId="77777777" w:rsidR="00156847" w:rsidRDefault="00156847">
      <w:pPr>
        <w:spacing w:after="0"/>
      </w:pPr>
    </w:p>
    <w:p w14:paraId="0AF11ABF" w14:textId="77777777" w:rsidR="00156847" w:rsidRDefault="00000000">
      <w:r>
        <w:t> S obzirom na isto razdoblje prošle godine nije bilo ispravaka negativnih tečajnih razlika.</w:t>
      </w:r>
    </w:p>
    <w:p w14:paraId="5E9BBD12" w14:textId="77777777" w:rsidR="00156847" w:rsidRDefault="00156847"/>
    <w:p w14:paraId="17B13169" w14:textId="77777777" w:rsidR="00156847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56847" w14:paraId="2A33B07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C142C5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2B26D5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7D73C0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CE5355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5FC1C3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994689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56847" w14:paraId="1DC8593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049B25" w14:textId="77777777" w:rsidR="00156847" w:rsidRDefault="0015684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7C0A7D7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rashodi poslovanja (šifre 3-Z003+Z004)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F3D54C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4A978F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40.536,06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A4FF5A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46.104,03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E4CE3B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113,7</w:t>
            </w:r>
          </w:p>
        </w:tc>
      </w:tr>
    </w:tbl>
    <w:p w14:paraId="2A1289A3" w14:textId="77777777" w:rsidR="00156847" w:rsidRDefault="00156847">
      <w:pPr>
        <w:spacing w:after="0"/>
      </w:pPr>
    </w:p>
    <w:p w14:paraId="24370E14" w14:textId="77777777" w:rsidR="00156847" w:rsidRDefault="00000000">
      <w:r>
        <w:t>Rashodi uvećani s obzirom na isto izvještajno razdoblje prošle godine zbog uvećanja plaća za dvoje zaposlenika Agencije.</w:t>
      </w:r>
    </w:p>
    <w:p w14:paraId="6F23E343" w14:textId="77777777" w:rsidR="00156847" w:rsidRDefault="00156847"/>
    <w:p w14:paraId="4ED284EA" w14:textId="77777777" w:rsidR="00156847" w:rsidRDefault="00000000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56847" w14:paraId="0EB1C71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41DD58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D57F17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797497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7A9986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608D42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18062E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56847" w14:paraId="376A5A6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2F6F8E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7D78F41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poslovanja - preneseni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9F5CF9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BE8450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221.169,73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E6D252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304.925,38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1F64CA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137,9</w:t>
            </w:r>
          </w:p>
        </w:tc>
      </w:tr>
    </w:tbl>
    <w:p w14:paraId="061BAE31" w14:textId="77777777" w:rsidR="00156847" w:rsidRDefault="00156847">
      <w:pPr>
        <w:spacing w:after="0"/>
      </w:pPr>
    </w:p>
    <w:p w14:paraId="6EF62FD1" w14:textId="7D74CF81" w:rsidR="00156847" w:rsidRDefault="00000000">
      <w:r>
        <w:t xml:space="preserve">Nakon obračuna prihoda i rashoda krajem 2025. godine i nakon korekcije potraživanja preneseni višak poslovanja po obračunu iz prošlih godina iznosi 304.925,38 </w:t>
      </w:r>
      <w:r w:rsidR="00124754">
        <w:t>EUR</w:t>
      </w:r>
      <w:r>
        <w:t>.</w:t>
      </w:r>
    </w:p>
    <w:p w14:paraId="75955098" w14:textId="77777777" w:rsidR="00156847" w:rsidRDefault="00156847"/>
    <w:p w14:paraId="7C41D82B" w14:textId="77777777" w:rsidR="00156847" w:rsidRDefault="00000000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56847" w14:paraId="10E8F1A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0EDAB1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E86F86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0B3C7F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1CC5A8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D7789F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3B6D9C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56847" w14:paraId="316C7F3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8AA646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9199DC8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poslovanja - nenaplaćeni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C6A6AC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F4E3FB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418.081,42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DB09AC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242.833,00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0EDE22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58,1</w:t>
            </w:r>
          </w:p>
        </w:tc>
      </w:tr>
    </w:tbl>
    <w:p w14:paraId="2A5A2C8A" w14:textId="77777777" w:rsidR="00156847" w:rsidRDefault="00156847">
      <w:pPr>
        <w:spacing w:after="0"/>
      </w:pPr>
    </w:p>
    <w:p w14:paraId="606B7AC1" w14:textId="1BBAC35F" w:rsidR="00156847" w:rsidRDefault="00000000">
      <w:r>
        <w:t>Ovi prihodi su znatno umanjeni s obzirom na isto razdoblje protekle godine zbog ovršnog postupka krajem 2025. godine kojim se naplatio samo dio potraživanja od kupaca za kupnju jedne nekretnine, a dio se otpisao na prijedlog Upravnog vijeća koje  je predložilo otpis nenaplativog potraživanja jer je založno pravo na nekretnini bilo sredstvo osiguranja za povrat ovog iznosa potraživanja za prodani stan</w:t>
      </w:r>
      <w:r w:rsidR="00535677">
        <w:t>.</w:t>
      </w:r>
    </w:p>
    <w:p w14:paraId="1651290A" w14:textId="77777777" w:rsidR="00156847" w:rsidRDefault="00156847"/>
    <w:p w14:paraId="42A01FD4" w14:textId="77777777" w:rsidR="00156847" w:rsidRDefault="00000000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56847" w14:paraId="75D15EC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F1CE87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8CC199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EBD908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F1E890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73C24A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F172E4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56847" w14:paraId="4C372FE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2E0335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C3DFF78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7E51C5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13CEBB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EE9F71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270,96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67A524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C361C0A" w14:textId="77777777" w:rsidR="00156847" w:rsidRDefault="00156847">
      <w:pPr>
        <w:spacing w:after="0"/>
      </w:pPr>
    </w:p>
    <w:p w14:paraId="42DEAB63" w14:textId="77777777" w:rsidR="00156847" w:rsidRDefault="00000000">
      <w:r>
        <w:t>Rashodi za nabavu nefinancijske imovine ostvareni u tekućoj godini odnose se na nabavu novog Epson pisača neophodnog za rad Agencije.</w:t>
      </w:r>
    </w:p>
    <w:p w14:paraId="7361C343" w14:textId="77777777" w:rsidR="00156847" w:rsidRDefault="00156847"/>
    <w:p w14:paraId="088CDA6D" w14:textId="77777777" w:rsidR="00156847" w:rsidRDefault="00000000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56847" w14:paraId="34C7674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A44F75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88F666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61780D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47721F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F20293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59B026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56847" w14:paraId="3C4D81D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D15DCA" w14:textId="77777777" w:rsidR="00156847" w:rsidRDefault="0015684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B07F02A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i primitaka raspoloživ u sljedećem razdoblju (šifre X005 + '9221-9222' - Y005 - '9222-9221')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9556AB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2ACF0A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202.144,61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558235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291.497,87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710158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144,2</w:t>
            </w:r>
          </w:p>
        </w:tc>
      </w:tr>
    </w:tbl>
    <w:p w14:paraId="047B9630" w14:textId="77777777" w:rsidR="00156847" w:rsidRDefault="00156847">
      <w:pPr>
        <w:spacing w:after="0"/>
      </w:pPr>
    </w:p>
    <w:p w14:paraId="143D6AEF" w14:textId="1BB8BE28" w:rsidR="00156847" w:rsidRDefault="00000000">
      <w:r>
        <w:t xml:space="preserve">Ukupno ostvareni rashodi za razdoblje 1.1.-30.6.2026. godine iznose 46.374,99 </w:t>
      </w:r>
      <w:r w:rsidR="00124754">
        <w:t>EUR</w:t>
      </w:r>
      <w:r>
        <w:t xml:space="preserve"> što je za 14,4% više nego u istom razdoblju prošle godine dok su ukupno ostvareni prihodi za razdoblje 1.1.-30.6.2026. 32.947,48 </w:t>
      </w:r>
      <w:r w:rsidR="00124754">
        <w:t>EUR</w:t>
      </w:r>
      <w:r>
        <w:t xml:space="preserve"> što je za 53,17% više od istog razdoblja prošle godine. Povećanje je uslijedilo zbog povećanja ostvarenih prihoda iz nadležnog proračuna za financiranje rashoda poslovanja i ostvarenih ostalih prihoda. Stoga višak prihoda raspoloživ u sljedećem razdoblju iznosi 291.497,87 </w:t>
      </w:r>
      <w:r w:rsidR="00124754">
        <w:t>EUR</w:t>
      </w:r>
      <w:r>
        <w:t>.</w:t>
      </w:r>
    </w:p>
    <w:p w14:paraId="133C0ED8" w14:textId="77777777" w:rsidR="00156847" w:rsidRDefault="00156847"/>
    <w:p w14:paraId="02123AE8" w14:textId="77777777" w:rsidR="00156847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106A7FDF" w14:textId="77777777" w:rsidR="00156847" w:rsidRDefault="00000000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156847" w14:paraId="7C214E15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B83A38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9E6DA2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E099EB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7DC3D0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CDA434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56847" w14:paraId="11886B3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BD7637" w14:textId="77777777" w:rsidR="00156847" w:rsidRDefault="0015684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36CD5C1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na kraju izvještajnog razdoblja (šifre V001+V002-V004) i (šifre V007+V009)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510250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D28F8E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639.775,35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DA01EB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985E476" w14:textId="77777777" w:rsidR="00156847" w:rsidRDefault="00156847">
      <w:pPr>
        <w:spacing w:after="0"/>
      </w:pPr>
    </w:p>
    <w:p w14:paraId="609A67A5" w14:textId="47F802B5" w:rsidR="00156847" w:rsidRDefault="00000000">
      <w:r>
        <w:t xml:space="preserve">Stanje sveukupnih obveza na kraju izvještajnog razdoblja iznosi 639.775,35 </w:t>
      </w:r>
      <w:r w:rsidR="00124754">
        <w:t>EUR</w:t>
      </w:r>
      <w:r>
        <w:t>, što je ujedno i stanje nedospjelih obveza na kraju izvještajnog razdoblja (šifra V009). </w:t>
      </w:r>
    </w:p>
    <w:p w14:paraId="1E870A8C" w14:textId="77777777" w:rsidR="00156847" w:rsidRDefault="00000000">
      <w:r>
        <w:t> </w:t>
      </w:r>
    </w:p>
    <w:p w14:paraId="3DAC5C06" w14:textId="77777777" w:rsidR="00156847" w:rsidRDefault="00156847"/>
    <w:p w14:paraId="185330BE" w14:textId="77777777" w:rsidR="00156847" w:rsidRDefault="00000000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156847" w14:paraId="446AAE7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81A557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B0DCE9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17BC79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A64208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3FD8BC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56847" w14:paraId="682CED4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B3E2F9" w14:textId="77777777" w:rsidR="00156847" w:rsidRDefault="0015684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F1738D5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EC1D11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23FF47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05020F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E9802D5" w14:textId="77777777" w:rsidR="00156847" w:rsidRDefault="00156847">
      <w:pPr>
        <w:spacing w:after="0"/>
      </w:pPr>
    </w:p>
    <w:p w14:paraId="48B15BC7" w14:textId="77777777" w:rsidR="00156847" w:rsidRDefault="00000000">
      <w:r>
        <w:t>Na kraju izvještajnog razdoblja nema dospjelih obveza.</w:t>
      </w:r>
    </w:p>
    <w:p w14:paraId="571AB630" w14:textId="77777777" w:rsidR="00156847" w:rsidRDefault="00156847"/>
    <w:p w14:paraId="36CC218F" w14:textId="77777777" w:rsidR="00156847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156847" w14:paraId="67D67045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3047C9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3EC5E1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3A3D19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46EBA8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CB645E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56847" w14:paraId="0B225D0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9DE64D" w14:textId="77777777" w:rsidR="00156847" w:rsidRDefault="0015684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C98ECA4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nedospjelih obveza na kraju izvještajnog razdoblja (šifre V010 + ND23 + ND24 + 'ND dio 25,26' + ND27)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BB3329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A66EBC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639.775,35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F2D6AB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0588A2C" w14:textId="77777777" w:rsidR="00156847" w:rsidRDefault="00156847">
      <w:pPr>
        <w:spacing w:after="0"/>
      </w:pPr>
    </w:p>
    <w:p w14:paraId="1FB99AA5" w14:textId="0956F8DD" w:rsidR="00156847" w:rsidRDefault="00000000">
      <w:r>
        <w:t xml:space="preserve">Agencija sve dospjele obveze podmiruje u skladu sa rokom dospijeća, a na dan 30.6.2026. godine evidentirane su obveze za zaposlene u iznosu od 5.771,94 </w:t>
      </w:r>
      <w:r w:rsidR="00124754">
        <w:t>EUR</w:t>
      </w:r>
      <w:r>
        <w:t xml:space="preserve"> a odnose se na obračunatu plaću za lipanj 2026. godine za dvoje zaposlenika. Također su evidentirane obveze za materijalne rashode prema dobavljačima u iznosu od 1.676,35 </w:t>
      </w:r>
      <w:r w:rsidR="00124754">
        <w:t>EUR</w:t>
      </w:r>
      <w:r>
        <w:t xml:space="preserve">, ostale tekuće obveze u iznosu od 1.952,95 </w:t>
      </w:r>
      <w:r w:rsidR="00124754">
        <w:t>EUR</w:t>
      </w:r>
      <w:r>
        <w:t xml:space="preserve"> koje se odnose na obveze za PDV, obveze za nabavu nefinancijske imovine koje čini najveći dio spomenutih obveza u iznosu od 487.936,64 </w:t>
      </w:r>
      <w:r w:rsidR="00124754">
        <w:t>EUR</w:t>
      </w:r>
      <w:r>
        <w:t xml:space="preserve"> a odnose se na obveze za nabavu zemljišta za izgradnju stanova prema Zakonu o društveno poticanoj stanogradnji  koja su kupljena od Grada Koprivnice.</w:t>
      </w:r>
    </w:p>
    <w:p w14:paraId="2E6E6B8F" w14:textId="062AB837" w:rsidR="00156847" w:rsidRDefault="00000000">
      <w:r>
        <w:t xml:space="preserve">Na kontu obveza proračunskih korisnika za povrat u proračun u iznosu od 142.437,47 </w:t>
      </w:r>
      <w:r w:rsidR="00124754">
        <w:t>EUR</w:t>
      </w:r>
      <w:r>
        <w:t xml:space="preserve"> iskazan je saldo za obveze Agencije prema Gradu Koprivnici.</w:t>
      </w:r>
    </w:p>
    <w:p w14:paraId="5D210897" w14:textId="77777777" w:rsidR="00156847" w:rsidRDefault="00156847"/>
    <w:p w14:paraId="5753792C" w14:textId="77777777" w:rsidR="00156847" w:rsidRDefault="00000000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156847" w14:paraId="4DF379F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5C718A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7C8BD5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0D35E8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D9E2B8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DB73BB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56847" w14:paraId="2A84553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9AD8F1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F8151B8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rashode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28D437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6209B0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9.401,24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1A7841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1C605B5" w14:textId="77777777" w:rsidR="00156847" w:rsidRDefault="00156847">
      <w:pPr>
        <w:spacing w:after="0"/>
      </w:pPr>
    </w:p>
    <w:p w14:paraId="14D5CBB8" w14:textId="1FB93881" w:rsidR="00156847" w:rsidRDefault="00000000">
      <w:r>
        <w:t xml:space="preserve">Nedospjele obveze u iznosu od 5.771,94 </w:t>
      </w:r>
      <w:r w:rsidR="00124754">
        <w:t>EUR</w:t>
      </w:r>
      <w:r>
        <w:t xml:space="preserve"> odnose se na plaću za lipanj koja dospijeva u srpnju, obveze za materijalne rashode su u iznosu od 1.676,35 </w:t>
      </w:r>
      <w:r w:rsidR="00124754">
        <w:t>EUR</w:t>
      </w:r>
      <w:r>
        <w:t xml:space="preserve"> i ostale tekuće obveze u iznosu od 1.952,95 </w:t>
      </w:r>
      <w:r w:rsidR="00124754">
        <w:t>EUR</w:t>
      </w:r>
      <w:r>
        <w:t>.</w:t>
      </w:r>
    </w:p>
    <w:p w14:paraId="68F518F3" w14:textId="77777777" w:rsidR="00156847" w:rsidRDefault="00156847"/>
    <w:p w14:paraId="1DCB0A94" w14:textId="77777777" w:rsidR="00156847" w:rsidRDefault="00000000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156847" w14:paraId="2FB8E4F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61A39D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CE7B53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5E0F52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7E9369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E9D5B9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56847" w14:paraId="79C8BFE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358786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79D1E6C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A4E543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FBEE84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487.936,64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FA1A1E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5772906" w14:textId="77777777" w:rsidR="00156847" w:rsidRDefault="00156847">
      <w:pPr>
        <w:spacing w:after="0"/>
      </w:pPr>
    </w:p>
    <w:p w14:paraId="676D7F1A" w14:textId="77777777" w:rsidR="00156847" w:rsidRDefault="00000000">
      <w:r>
        <w:t>Agencija prema zakonu o POS-u ima obvezu kvartalnog vraćanja 65% sredstava iz III. obroka za sva zemljišta na lokacijama Lenišće istok i Cvjetna1 i Cvjetna2.</w:t>
      </w:r>
    </w:p>
    <w:p w14:paraId="6EB203ED" w14:textId="77777777" w:rsidR="00156847" w:rsidRDefault="00156847"/>
    <w:p w14:paraId="3E4D8220" w14:textId="77777777" w:rsidR="00156847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156847" w14:paraId="17C0D1C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85D62C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7639F1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9991DD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7DB7C8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004E19" w14:textId="77777777" w:rsidR="0015684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56847" w14:paraId="69DE2CB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3C77B6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9C978B4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predujmove, depozite, jamčevne pologe i tuđe prihode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286756" w14:textId="77777777" w:rsidR="0015684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110ED6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142.437,47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72CAE2" w14:textId="77777777" w:rsidR="0015684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B65E5DD" w14:textId="77777777" w:rsidR="00156847" w:rsidRDefault="00156847">
      <w:pPr>
        <w:spacing w:after="0"/>
      </w:pPr>
    </w:p>
    <w:p w14:paraId="5F2FF50C" w14:textId="77777777" w:rsidR="00156847" w:rsidRDefault="00000000">
      <w:r>
        <w:t>Kvartalni povrat sredstava kroz tzv. III obrok po naplati se vraća Agenciji za pravni promet i posredovanje nekretninama i Gradu Koprivnici.</w:t>
      </w:r>
    </w:p>
    <w:p w14:paraId="4DD8BC2E" w14:textId="77777777" w:rsidR="00156847" w:rsidRDefault="00156847"/>
    <w:sectPr w:rsidR="001568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847"/>
    <w:rsid w:val="00124754"/>
    <w:rsid w:val="00156847"/>
    <w:rsid w:val="002F1AAE"/>
    <w:rsid w:val="00454FC1"/>
    <w:rsid w:val="004E0774"/>
    <w:rsid w:val="00535677"/>
    <w:rsid w:val="0088058D"/>
    <w:rsid w:val="00F2300C"/>
    <w:rsid w:val="00F3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19B2C"/>
  <w15:docId w15:val="{0C7F701F-F1B3-4DDB-81E8-374BBC403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E07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E07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1852</Words>
  <Characters>10560</Characters>
  <Application>Microsoft Office Word</Application>
  <DocSecurity>0</DocSecurity>
  <Lines>88</Lines>
  <Paragraphs>24</Paragraphs>
  <ScaleCrop>false</ScaleCrop>
  <Company/>
  <LinksUpToDate>false</LinksUpToDate>
  <CharactersWithSpaces>12388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APOS KC</cp:lastModifiedBy>
  <cp:revision>8</cp:revision>
  <dcterms:created xsi:type="dcterms:W3CDTF">2026-07-13T08:29:00Z</dcterms:created>
  <dcterms:modified xsi:type="dcterms:W3CDTF">2026-07-14T11:11:00Z</dcterms:modified>
</cp:coreProperties>
</file>